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48" w:rsidRDefault="004C7848">
      <w:pPr>
        <w:spacing w:after="120"/>
        <w:rPr>
          <w:sz w:val="24"/>
          <w:szCs w:val="24"/>
        </w:rPr>
      </w:pPr>
      <w:bookmarkStart w:id="0" w:name="_GoBack"/>
      <w:bookmarkEnd w:id="0"/>
    </w:p>
    <w:p w:rsidR="004C7848" w:rsidRDefault="00DE6C1F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Please write clearly.</w:t>
      </w:r>
    </w:p>
    <w:p w:rsidR="004C7848" w:rsidRDefault="00DE6C1F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provide an email address in order to be granted access.</w:t>
      </w:r>
    </w:p>
    <w:p w:rsidR="004C7848" w:rsidRDefault="00DE6C1F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Legal Name</w:t>
      </w:r>
      <w:r>
        <w:rPr>
          <w:sz w:val="24"/>
          <w:szCs w:val="24"/>
        </w:rPr>
        <w:t>; the same name listed on your voter registration card.</w:t>
      </w:r>
    </w:p>
    <w:p w:rsidR="004C7848" w:rsidRDefault="00DE6C1F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To expedite processing of your request, ensure that your information is readable, complete, and correct.</w:t>
      </w:r>
    </w:p>
    <w:p w:rsidR="004C7848" w:rsidRDefault="00DE6C1F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Please submit completed forms to the Republican Party of Texas (RPT) by email at </w:t>
      </w:r>
      <w:hyperlink r:id="rId7">
        <w:r>
          <w:rPr>
            <w:color w:val="0000FF"/>
            <w:sz w:val="24"/>
            <w:szCs w:val="24"/>
            <w:u w:val="single"/>
          </w:rPr>
          <w:t>gopdata@texasgop.org</w:t>
        </w:r>
      </w:hyperlink>
      <w:r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by fax at 512-480-0709.</w:t>
      </w:r>
    </w:p>
    <w:p w:rsidR="004C7848" w:rsidRDefault="00DE6C1F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Once access is granted, you will receive an automatically generated email from GOP Data Center containing your access information.</w:t>
      </w:r>
    </w:p>
    <w:p w:rsidR="004C7848" w:rsidRDefault="00DE6C1F">
      <w:pPr>
        <w:numPr>
          <w:ilvl w:val="0"/>
          <w:numId w:val="2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Check your spam and junk folders because often the email with your access information is sent there.</w:t>
      </w:r>
    </w:p>
    <w:p w:rsidR="004C7848" w:rsidRDefault="004C7848">
      <w:pPr>
        <w:spacing w:after="120"/>
        <w:ind w:left="360"/>
        <w:jc w:val="center"/>
        <w:rPr>
          <w:b/>
          <w:sz w:val="24"/>
          <w:szCs w:val="24"/>
        </w:rPr>
      </w:pPr>
    </w:p>
    <w:p w:rsidR="004C7848" w:rsidRDefault="00DE6C1F">
      <w:pPr>
        <w:spacing w:after="12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Instructions for Candidates and Campaign Staff</w:t>
      </w:r>
    </w:p>
    <w:p w:rsidR="004C7848" w:rsidRDefault="00DE6C1F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t xml:space="preserve">All </w:t>
      </w:r>
      <w:r>
        <w:rPr>
          <w:sz w:val="24"/>
          <w:szCs w:val="24"/>
        </w:rPr>
        <w:t>candidates must complete and submit the campaign agreement and the individual user agreement.</w:t>
      </w:r>
    </w:p>
    <w:p w:rsidR="004C7848" w:rsidRDefault="00DE6C1F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For candidates and campaign staff, specify on the individual user agreement:</w:t>
      </w:r>
    </w:p>
    <w:p w:rsidR="004C7848" w:rsidRDefault="00DE6C1F">
      <w:pPr>
        <w:numPr>
          <w:ilvl w:val="0"/>
          <w:numId w:val="3"/>
        </w:numPr>
        <w:spacing w:after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The candidate’s name</w:t>
      </w:r>
    </w:p>
    <w:p w:rsidR="004C7848" w:rsidRDefault="00DE6C1F">
      <w:pPr>
        <w:numPr>
          <w:ilvl w:val="0"/>
          <w:numId w:val="3"/>
        </w:numPr>
        <w:spacing w:after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Off</w:t>
      </w:r>
      <w:r>
        <w:rPr>
          <w:sz w:val="24"/>
          <w:szCs w:val="24"/>
        </w:rPr>
        <w:t>ice sought</w:t>
      </w:r>
    </w:p>
    <w:p w:rsidR="004C7848" w:rsidRDefault="00DE6C1F">
      <w:pPr>
        <w:numPr>
          <w:ilvl w:val="0"/>
          <w:numId w:val="3"/>
        </w:numPr>
        <w:spacing w:after="0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Any distinguishing numbers, such as District, Place, etc. </w:t>
      </w:r>
    </w:p>
    <w:p w:rsidR="004C7848" w:rsidRDefault="00DE6C1F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If the district for the office sought isn’t specified, and it covers a multi-county area, you will only be granted access to your home county.</w:t>
      </w:r>
    </w:p>
    <w:p w:rsidR="004C7848" w:rsidRDefault="00DE6C1F">
      <w:pPr>
        <w:numPr>
          <w:ilvl w:val="0"/>
          <w:numId w:val="1"/>
        </w:num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the Republican nominees in the general election, the candidate and campaign staff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have access through April 1, 2018.  All other candidates and their campaign staff will not have access after it is determined that a candidate no longer has a place </w:t>
      </w:r>
      <w:r>
        <w:rPr>
          <w:sz w:val="24"/>
          <w:szCs w:val="24"/>
        </w:rPr>
        <w:t>on the ballot in the runoff or general election.</w:t>
      </w:r>
    </w:p>
    <w:sectPr w:rsidR="004C7848">
      <w:headerReference w:type="default" r:id="rId8"/>
      <w:pgSz w:w="12240" w:h="15840"/>
      <w:pgMar w:top="144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6C1F">
      <w:pPr>
        <w:spacing w:after="0" w:line="240" w:lineRule="auto"/>
      </w:pPr>
      <w:r>
        <w:separator/>
      </w:r>
    </w:p>
  </w:endnote>
  <w:endnote w:type="continuationSeparator" w:id="0">
    <w:p w:rsidR="00000000" w:rsidRDefault="00DE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6C1F">
      <w:pPr>
        <w:spacing w:after="0" w:line="240" w:lineRule="auto"/>
      </w:pPr>
      <w:r>
        <w:separator/>
      </w:r>
    </w:p>
  </w:footnote>
  <w:footnote w:type="continuationSeparator" w:id="0">
    <w:p w:rsidR="00000000" w:rsidRDefault="00DE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48" w:rsidRDefault="00DE6C1F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noProof/>
      </w:rPr>
      <w:drawing>
        <wp:inline distT="114300" distB="114300" distL="114300" distR="114300">
          <wp:extent cx="1323975" cy="1285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7848" w:rsidRDefault="004C7848">
    <w:pPr>
      <w:tabs>
        <w:tab w:val="center" w:pos="4680"/>
        <w:tab w:val="right" w:pos="9360"/>
      </w:tabs>
      <w:spacing w:after="0" w:line="240" w:lineRule="auto"/>
      <w:jc w:val="center"/>
    </w:pPr>
  </w:p>
  <w:p w:rsidR="004C7848" w:rsidRDefault="00DE6C1F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</w:rPr>
    </w:pPr>
    <w:r>
      <w:rPr>
        <w:b/>
        <w:sz w:val="28"/>
        <w:szCs w:val="28"/>
      </w:rPr>
      <w:t>INSTRUCTIONS FOR GOP DATA CENTER ACCESS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5703"/>
    <w:multiLevelType w:val="multilevel"/>
    <w:tmpl w:val="8B1E6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7B73"/>
    <w:multiLevelType w:val="multilevel"/>
    <w:tmpl w:val="854EA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CA3"/>
    <w:multiLevelType w:val="multilevel"/>
    <w:tmpl w:val="E80A7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48"/>
    <w:rsid w:val="004C7848"/>
    <w:rsid w:val="00D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334A7-75E4-4CD2-AF56-A8864D8B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data@texasgo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Kitchen</dc:creator>
  <cp:lastModifiedBy>Joanna Kitchen</cp:lastModifiedBy>
  <cp:revision>2</cp:revision>
  <dcterms:created xsi:type="dcterms:W3CDTF">2017-11-02T00:00:00Z</dcterms:created>
  <dcterms:modified xsi:type="dcterms:W3CDTF">2017-11-02T00:00:00Z</dcterms:modified>
</cp:coreProperties>
</file>