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2" w:rsidRDefault="003C2642" w:rsidP="00261023">
      <w:pPr>
        <w:pStyle w:val="Header"/>
        <w:jc w:val="center"/>
        <w:rPr>
          <w:rFonts w:asciiTheme="majorHAnsi" w:hAnsiTheme="majorHAnsi"/>
          <w:b/>
          <w:sz w:val="36"/>
          <w:szCs w:val="36"/>
        </w:rPr>
      </w:pPr>
    </w:p>
    <w:p w:rsidR="003C2642" w:rsidRDefault="003C2642" w:rsidP="00261023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</w:p>
    <w:p w:rsidR="003C2642" w:rsidRDefault="003C2642" w:rsidP="00261023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</w:p>
    <w:p w:rsidR="003C2642" w:rsidRDefault="003C2642" w:rsidP="00261023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</w:p>
    <w:p w:rsidR="003C2642" w:rsidRDefault="007A2EC0" w:rsidP="00261023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SREC 24</w:t>
      </w:r>
      <w:r w:rsidR="00AD5BC5">
        <w:rPr>
          <w:rFonts w:asciiTheme="majorHAnsi" w:hAnsiTheme="majorHAnsi"/>
          <w:b/>
          <w:sz w:val="32"/>
          <w:szCs w:val="32"/>
        </w:rPr>
        <w:t xml:space="preserve"> – 2016 Republican General Primary Ballot Propositions</w:t>
      </w:r>
    </w:p>
    <w:p w:rsidR="005429E6" w:rsidRPr="00261023" w:rsidRDefault="005429E6" w:rsidP="00261023">
      <w:pPr>
        <w:pStyle w:val="Header"/>
        <w:jc w:val="center"/>
        <w:rPr>
          <w:rFonts w:asciiTheme="majorHAnsi" w:hAnsiTheme="majorHAnsi"/>
          <w:i/>
          <w:sz w:val="32"/>
          <w:szCs w:val="32"/>
          <w:lang w:val="es-MX"/>
        </w:rPr>
      </w:pPr>
      <w:r w:rsidRPr="00261023">
        <w:rPr>
          <w:rFonts w:asciiTheme="majorHAnsi" w:hAnsiTheme="majorHAnsi"/>
          <w:i/>
          <w:sz w:val="32"/>
          <w:szCs w:val="32"/>
          <w:lang w:val="es-MX"/>
        </w:rPr>
        <w:t>SREC</w:t>
      </w:r>
      <w:r w:rsidR="007A2EC0">
        <w:rPr>
          <w:rFonts w:asciiTheme="majorHAnsi" w:hAnsiTheme="majorHAnsi"/>
          <w:i/>
          <w:sz w:val="32"/>
          <w:szCs w:val="32"/>
          <w:lang w:val="es-MX"/>
        </w:rPr>
        <w:t xml:space="preserve"> 24</w:t>
      </w:r>
      <w:r w:rsidRPr="00261023">
        <w:rPr>
          <w:rFonts w:asciiTheme="majorHAnsi" w:hAnsiTheme="majorHAnsi"/>
          <w:i/>
          <w:sz w:val="32"/>
          <w:szCs w:val="32"/>
          <w:lang w:val="es-MX"/>
        </w:rPr>
        <w:t xml:space="preserve"> – Propuestas para la Boleta Electoral General Interna del Partido Republicano en 2016</w:t>
      </w:r>
    </w:p>
    <w:p w:rsidR="00261023" w:rsidRDefault="00261023" w:rsidP="00261023">
      <w:pPr>
        <w:spacing w:before="0" w:after="0" w:line="240" w:lineRule="auto"/>
        <w:rPr>
          <w:rFonts w:asciiTheme="majorHAnsi" w:hAnsiTheme="majorHAnsi"/>
          <w:b/>
          <w:szCs w:val="24"/>
        </w:rPr>
      </w:pPr>
    </w:p>
    <w:p w:rsidR="00E43860" w:rsidRDefault="00AD5BC5" w:rsidP="00261023">
      <w:pPr>
        <w:spacing w:before="0" w:after="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In accordance with the</w:t>
      </w:r>
      <w:bookmarkStart w:id="0" w:name="_GoBack"/>
      <w:bookmarkEnd w:id="0"/>
      <w:r>
        <w:rPr>
          <w:rFonts w:asciiTheme="majorHAnsi" w:hAnsiTheme="majorHAnsi"/>
          <w:b/>
          <w:szCs w:val="24"/>
        </w:rPr>
        <w:t xml:space="preserve"> Texas Election Code Section 172.087, “The state executive committee may provide by resolution that a proposal to include a demand for specific legislation or any other matter in the party’s platform or resolutions be submitted to a vote by placement on the general primary election ballot.”</w:t>
      </w:r>
    </w:p>
    <w:p w:rsidR="005429E6" w:rsidRPr="00261023" w:rsidRDefault="005429E6" w:rsidP="00261023">
      <w:pPr>
        <w:spacing w:before="0" w:after="0" w:line="240" w:lineRule="auto"/>
        <w:rPr>
          <w:rFonts w:asciiTheme="majorHAnsi" w:hAnsiTheme="majorHAnsi"/>
          <w:i/>
          <w:szCs w:val="24"/>
          <w:lang w:val="es-MX"/>
        </w:rPr>
      </w:pPr>
      <w:r w:rsidRPr="00261023">
        <w:rPr>
          <w:rFonts w:asciiTheme="majorHAnsi" w:hAnsiTheme="majorHAnsi"/>
          <w:i/>
          <w:szCs w:val="24"/>
          <w:lang w:val="es-MX"/>
        </w:rPr>
        <w:t>De acuerdo con el código de Elecciones de Texas, Sección 172.087, “El comité ejecutivo del estado puede proveer por resolución que una propuesta incluya una petición de legislación o algún otro asunto de la plataforma política de un partido, o la propuesta de resoluciones para votación en la boleta electoral para las elecciones internas generales.”</w:t>
      </w:r>
    </w:p>
    <w:p w:rsidR="00261023" w:rsidRDefault="00261023" w:rsidP="00261023">
      <w:pPr>
        <w:spacing w:before="0" w:after="0" w:line="240" w:lineRule="auto"/>
        <w:rPr>
          <w:rFonts w:asciiTheme="majorHAnsi" w:hAnsiTheme="majorHAnsi"/>
          <w:b/>
          <w:szCs w:val="24"/>
        </w:rPr>
      </w:pPr>
    </w:p>
    <w:p w:rsidR="00261023" w:rsidRDefault="00AD5BC5" w:rsidP="00261023">
      <w:pPr>
        <w:spacing w:before="0" w:after="0" w:line="24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The State Republican Executive Committee submits the following propositions for inclusion on the 2016 Republican General Primary Election ballot:</w:t>
      </w:r>
    </w:p>
    <w:p w:rsidR="005429E6" w:rsidRDefault="005429E6" w:rsidP="00261023">
      <w:pPr>
        <w:spacing w:before="0" w:after="0" w:line="240" w:lineRule="auto"/>
        <w:rPr>
          <w:rFonts w:asciiTheme="majorHAnsi" w:hAnsiTheme="majorHAnsi"/>
          <w:b/>
          <w:i/>
          <w:szCs w:val="24"/>
        </w:rPr>
      </w:pPr>
      <w:r w:rsidRPr="00261023">
        <w:rPr>
          <w:rFonts w:asciiTheme="majorHAnsi" w:hAnsiTheme="majorHAnsi"/>
          <w:i/>
          <w:szCs w:val="24"/>
          <w:lang w:val="es-MX"/>
        </w:rPr>
        <w:t>El Comité Ejecutivo Estatal Republicano presenta las siguientes propuestas para ser incluidas en la boleta general de las elecciones internas del partido Republicano:</w:t>
      </w:r>
    </w:p>
    <w:p w:rsidR="00261023" w:rsidRPr="00261023" w:rsidRDefault="00261023" w:rsidP="00261023">
      <w:pPr>
        <w:spacing w:before="0" w:after="0" w:line="240" w:lineRule="auto"/>
        <w:rPr>
          <w:rFonts w:asciiTheme="majorHAnsi" w:hAnsiTheme="majorHAnsi"/>
          <w:b/>
          <w:i/>
          <w:szCs w:val="24"/>
        </w:rPr>
      </w:pPr>
    </w:p>
    <w:p w:rsidR="003C2642" w:rsidRDefault="00AD5BC5" w:rsidP="00261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aramond"/>
          <w:b/>
          <w:szCs w:val="24"/>
          <w:lang w:bidi="ar-SA"/>
        </w:rPr>
      </w:pPr>
      <w:r>
        <w:rPr>
          <w:rFonts w:asciiTheme="majorHAnsi" w:hAnsiTheme="majorHAnsi" w:cs="Garamond"/>
          <w:b/>
          <w:szCs w:val="24"/>
          <w:lang w:bidi="ar-SA"/>
        </w:rPr>
        <w:t xml:space="preserve">Texas should replace the property tax system with an alternative other than an income tax and require voter approval to increase the overall tax burden. </w:t>
      </w:r>
    </w:p>
    <w:p w:rsidR="005429E6" w:rsidRDefault="00AD5BC5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 w:cs="Garamond"/>
          <w:b/>
          <w:szCs w:val="24"/>
          <w:lang w:val="es-MX" w:bidi="ar-SA"/>
        </w:rPr>
      </w:pPr>
      <w:r>
        <w:rPr>
          <w:rFonts w:asciiTheme="majorHAnsi" w:hAnsiTheme="majorHAnsi" w:cs="Garamond"/>
          <w:b/>
          <w:szCs w:val="24"/>
          <w:lang w:val="es-MX" w:bidi="ar-SA"/>
        </w:rPr>
        <w:t>YES or NO</w:t>
      </w:r>
    </w:p>
    <w:p w:rsidR="005429E6" w:rsidRPr="00BA4D60" w:rsidRDefault="005429E6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 w:cs="Garamond"/>
          <w:b/>
          <w:i/>
          <w:szCs w:val="24"/>
          <w:lang w:val="es-MX" w:bidi="ar-SA"/>
        </w:rPr>
      </w:pPr>
      <w:r w:rsidRPr="00BA4D60">
        <w:rPr>
          <w:rFonts w:asciiTheme="majorHAnsi" w:hAnsiTheme="majorHAnsi"/>
          <w:i/>
          <w:szCs w:val="24"/>
          <w:lang w:val="es-MX"/>
        </w:rPr>
        <w:t>Texas debe reemplazar el Sistema de impuestos sobre propiedades con una alternativa diferente a los impuestos sobre los ingresos, y requerir la aprobación de l</w:t>
      </w:r>
      <w:r w:rsidR="00BA4D60">
        <w:rPr>
          <w:rFonts w:asciiTheme="majorHAnsi" w:hAnsiTheme="majorHAnsi"/>
          <w:i/>
          <w:szCs w:val="24"/>
          <w:lang w:val="es-MX"/>
        </w:rPr>
        <w:t>os votantes para incrementar la</w:t>
      </w:r>
      <w:r w:rsidRPr="00BA4D60">
        <w:rPr>
          <w:rFonts w:asciiTheme="majorHAnsi" w:hAnsiTheme="majorHAnsi"/>
          <w:i/>
          <w:szCs w:val="24"/>
          <w:lang w:val="es-MX"/>
        </w:rPr>
        <w:t xml:space="preserve"> carga fiscal</w:t>
      </w:r>
      <w:r w:rsidR="00BA4D60">
        <w:rPr>
          <w:rFonts w:asciiTheme="majorHAnsi" w:hAnsiTheme="majorHAnsi"/>
          <w:i/>
          <w:szCs w:val="24"/>
          <w:lang w:val="es-MX"/>
        </w:rPr>
        <w:t>.</w:t>
      </w:r>
    </w:p>
    <w:p w:rsidR="00261023" w:rsidRPr="00BA4D60" w:rsidRDefault="005429E6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/>
          <w:i/>
          <w:szCs w:val="24"/>
          <w:lang w:val="es-MX"/>
        </w:rPr>
      </w:pPr>
      <w:r w:rsidRPr="00BA4D60">
        <w:rPr>
          <w:rFonts w:asciiTheme="majorHAnsi" w:hAnsiTheme="majorHAnsi"/>
          <w:i/>
          <w:szCs w:val="24"/>
          <w:lang w:val="es-MX"/>
        </w:rPr>
        <w:t xml:space="preserve">SI o NO </w:t>
      </w:r>
    </w:p>
    <w:p w:rsidR="00261023" w:rsidRPr="00261023" w:rsidRDefault="00261023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/>
          <w:szCs w:val="24"/>
          <w:lang w:val="es-MX"/>
        </w:rPr>
      </w:pPr>
    </w:p>
    <w:p w:rsidR="003C2642" w:rsidRPr="00261023" w:rsidRDefault="00AD5BC5" w:rsidP="00261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aramond"/>
          <w:b/>
          <w:szCs w:val="24"/>
          <w:lang w:val="es-MX" w:bidi="ar-SA"/>
        </w:rPr>
      </w:pPr>
      <w:r w:rsidRPr="00261023">
        <w:rPr>
          <w:rFonts w:asciiTheme="majorHAnsi" w:hAnsiTheme="majorHAnsi" w:cs="Garamond"/>
          <w:b/>
          <w:szCs w:val="24"/>
          <w:lang w:bidi="ar-SA"/>
        </w:rPr>
        <w:t xml:space="preserve">Texas cities and counties should be required to comply with federal immigration laws or be penalized by loss of state funds. </w:t>
      </w:r>
    </w:p>
    <w:p w:rsidR="00261023" w:rsidRDefault="00AD5BC5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 w:cs="Garamond"/>
          <w:b/>
          <w:szCs w:val="24"/>
          <w:lang w:val="es-MX" w:bidi="ar-SA"/>
        </w:rPr>
      </w:pPr>
      <w:r w:rsidRPr="00261023">
        <w:rPr>
          <w:rFonts w:asciiTheme="majorHAnsi" w:hAnsiTheme="majorHAnsi" w:cs="Garamond"/>
          <w:b/>
          <w:szCs w:val="24"/>
          <w:lang w:val="es-MX" w:bidi="ar-SA"/>
        </w:rPr>
        <w:t>YES</w:t>
      </w:r>
      <w:r>
        <w:rPr>
          <w:rFonts w:asciiTheme="majorHAnsi" w:hAnsiTheme="majorHAnsi" w:cs="Garamond"/>
          <w:b/>
          <w:szCs w:val="24"/>
          <w:lang w:val="es-MX" w:bidi="ar-SA"/>
        </w:rPr>
        <w:t xml:space="preserve"> or NO</w:t>
      </w:r>
    </w:p>
    <w:p w:rsidR="00261023" w:rsidRPr="00261023" w:rsidRDefault="005429E6" w:rsidP="00261023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rPr>
          <w:rFonts w:asciiTheme="majorHAnsi" w:hAnsiTheme="majorHAnsi" w:cs="Garamond"/>
          <w:i/>
          <w:szCs w:val="24"/>
          <w:lang w:val="es-MX" w:bidi="ar-SA"/>
        </w:rPr>
      </w:pPr>
      <w:r w:rsidRPr="00261023">
        <w:rPr>
          <w:rFonts w:asciiTheme="majorHAnsi" w:hAnsiTheme="majorHAnsi" w:cs="Garamond"/>
          <w:i/>
          <w:szCs w:val="24"/>
          <w:lang w:val="es-MX" w:bidi="ar-SA"/>
        </w:rPr>
        <w:t>Las ciudades y condados de Texas deben ser req</w:t>
      </w:r>
      <w:r w:rsidR="00261023" w:rsidRPr="00261023">
        <w:rPr>
          <w:rFonts w:asciiTheme="majorHAnsi" w:hAnsiTheme="majorHAnsi" w:cs="Garamond"/>
          <w:i/>
          <w:szCs w:val="24"/>
          <w:lang w:val="es-MX" w:bidi="ar-SA"/>
        </w:rPr>
        <w:t>ueridos a cumplir con las leyes</w:t>
      </w:r>
    </w:p>
    <w:p w:rsidR="00261023" w:rsidRPr="00261023" w:rsidRDefault="005429E6" w:rsidP="00261023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rPr>
          <w:rFonts w:asciiTheme="majorHAnsi" w:hAnsiTheme="majorHAnsi" w:cs="Garamond"/>
          <w:b/>
          <w:i/>
          <w:szCs w:val="24"/>
          <w:lang w:val="es-MX" w:bidi="ar-SA"/>
        </w:rPr>
      </w:pPr>
      <w:r w:rsidRPr="00261023">
        <w:rPr>
          <w:rFonts w:asciiTheme="majorHAnsi" w:hAnsiTheme="majorHAnsi" w:cs="Garamond"/>
          <w:i/>
          <w:szCs w:val="24"/>
          <w:lang w:val="es-MX" w:bidi="ar-SA"/>
        </w:rPr>
        <w:t>federales de migración o ser penalizados con la pérdida de fondos estatales.</w:t>
      </w:r>
    </w:p>
    <w:p w:rsidR="003C2642" w:rsidRPr="00261023" w:rsidRDefault="005429E6" w:rsidP="00261023">
      <w:pPr>
        <w:widowControl w:val="0"/>
        <w:autoSpaceDE w:val="0"/>
        <w:autoSpaceDN w:val="0"/>
        <w:adjustRightInd w:val="0"/>
        <w:spacing w:before="0" w:after="0" w:line="240" w:lineRule="auto"/>
        <w:ind w:firstLine="360"/>
        <w:rPr>
          <w:rFonts w:asciiTheme="majorHAnsi" w:hAnsiTheme="majorHAnsi" w:cs="Garamond"/>
          <w:b/>
          <w:i/>
          <w:szCs w:val="24"/>
          <w:lang w:val="es-MX" w:bidi="ar-SA"/>
        </w:rPr>
      </w:pPr>
      <w:r w:rsidRPr="00261023">
        <w:rPr>
          <w:rFonts w:asciiTheme="majorHAnsi" w:hAnsiTheme="majorHAnsi"/>
          <w:i/>
          <w:szCs w:val="24"/>
          <w:lang w:val="es-MX"/>
        </w:rPr>
        <w:t xml:space="preserve">SI o NO </w:t>
      </w:r>
    </w:p>
    <w:p w:rsidR="003C2642" w:rsidRDefault="003C2642" w:rsidP="0026102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aramond"/>
          <w:szCs w:val="24"/>
          <w:lang w:val="es-MX" w:bidi="ar-SA"/>
        </w:rPr>
      </w:pPr>
    </w:p>
    <w:p w:rsidR="003C2642" w:rsidRPr="00261023" w:rsidRDefault="00AD5BC5" w:rsidP="002610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aramond"/>
          <w:b/>
          <w:szCs w:val="24"/>
          <w:lang w:bidi="ar-SA"/>
        </w:rPr>
      </w:pPr>
      <w:r w:rsidRPr="00261023">
        <w:rPr>
          <w:rFonts w:asciiTheme="majorHAnsi" w:hAnsiTheme="majorHAnsi" w:cs="Garamond"/>
          <w:b/>
          <w:szCs w:val="24"/>
          <w:lang w:bidi="ar-SA"/>
        </w:rPr>
        <w:t xml:space="preserve">Texas should prohibit governmental entities from collecting dues for labor unions through deductions from public employee paychecks. </w:t>
      </w:r>
    </w:p>
    <w:p w:rsidR="00261023" w:rsidRDefault="00AD5BC5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 w:cs="Garamond"/>
          <w:b/>
          <w:szCs w:val="24"/>
          <w:lang w:val="es-MX" w:bidi="ar-SA"/>
        </w:rPr>
      </w:pPr>
      <w:r>
        <w:rPr>
          <w:rFonts w:asciiTheme="majorHAnsi" w:hAnsiTheme="majorHAnsi" w:cs="Garamond"/>
          <w:b/>
          <w:szCs w:val="24"/>
          <w:lang w:val="es-MX" w:bidi="ar-SA"/>
        </w:rPr>
        <w:t>YES or NO</w:t>
      </w:r>
    </w:p>
    <w:p w:rsidR="00261023" w:rsidRPr="00261023" w:rsidRDefault="00261023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 w:cs="Garamond"/>
          <w:i/>
          <w:szCs w:val="24"/>
          <w:lang w:val="es-MX" w:bidi="ar-SA"/>
        </w:rPr>
      </w:pPr>
      <w:r w:rsidRPr="00261023">
        <w:rPr>
          <w:rFonts w:asciiTheme="majorHAnsi" w:hAnsiTheme="majorHAnsi" w:cs="Garamond"/>
          <w:i/>
          <w:szCs w:val="24"/>
          <w:lang w:val="es-MX" w:bidi="ar-SA"/>
        </w:rPr>
        <w:t xml:space="preserve">Texas debe prohibir que las entidades gubernamentales recauden cuotas </w:t>
      </w:r>
      <w:r w:rsidRPr="00261023">
        <w:rPr>
          <w:rFonts w:asciiTheme="majorHAnsi" w:hAnsiTheme="majorHAnsi" w:cs="Garamond"/>
          <w:i/>
          <w:szCs w:val="24"/>
          <w:lang w:val="es-MX" w:bidi="ar-SA"/>
        </w:rPr>
        <w:lastRenderedPageBreak/>
        <w:t>beneficiosas para las uniones laborales por medio de deducciones a los cheques de pago de empleados públicos.</w:t>
      </w:r>
    </w:p>
    <w:p w:rsidR="003C2642" w:rsidRPr="00261023" w:rsidRDefault="00261023" w:rsidP="0026102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asciiTheme="majorHAnsi" w:hAnsiTheme="majorHAnsi" w:cs="Garamond"/>
          <w:b/>
          <w:i/>
          <w:szCs w:val="24"/>
          <w:lang w:val="es-MX" w:bidi="ar-SA"/>
        </w:rPr>
      </w:pPr>
      <w:r w:rsidRPr="00261023">
        <w:rPr>
          <w:rFonts w:asciiTheme="majorHAnsi" w:hAnsiTheme="majorHAnsi"/>
          <w:i/>
          <w:szCs w:val="24"/>
          <w:lang w:val="es-MX"/>
        </w:rPr>
        <w:t xml:space="preserve">SI o NO </w:t>
      </w:r>
    </w:p>
    <w:p w:rsidR="003C2642" w:rsidRDefault="003C2642" w:rsidP="00261023">
      <w:pPr>
        <w:spacing w:before="0" w:after="0" w:line="240" w:lineRule="auto"/>
        <w:rPr>
          <w:rFonts w:asciiTheme="majorHAnsi" w:hAnsiTheme="majorHAnsi" w:cs="Garamond"/>
          <w:szCs w:val="24"/>
          <w:lang w:val="es-MX" w:bidi="ar-SA"/>
        </w:rPr>
      </w:pPr>
    </w:p>
    <w:p w:rsidR="003C2642" w:rsidRDefault="00AD5BC5" w:rsidP="00261023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ajorHAnsi" w:hAnsiTheme="majorHAnsi" w:cs="Garamond"/>
          <w:b/>
          <w:szCs w:val="24"/>
          <w:lang w:bidi="ar-SA"/>
        </w:rPr>
      </w:pPr>
      <w:r>
        <w:rPr>
          <w:rFonts w:asciiTheme="majorHAnsi" w:hAnsiTheme="majorHAnsi" w:cs="Garamond"/>
          <w:b/>
          <w:szCs w:val="24"/>
          <w:lang w:bidi="ar-SA"/>
        </w:rPr>
        <w:t>Texas and its citizens should strongly assert 10th Amendment Rights guaranteed by the U. S. Constitution which states “</w:t>
      </w:r>
      <w:r>
        <w:rPr>
          <w:rFonts w:asciiTheme="majorHAnsi" w:hAnsiTheme="majorHAnsi"/>
          <w:b/>
          <w:szCs w:val="24"/>
          <w:shd w:val="clear" w:color="auto" w:fill="FFFFFF"/>
          <w:lang w:bidi="ar-SA"/>
        </w:rPr>
        <w:t xml:space="preserve">The powers not delegated to the United States by the Constitution, nor prohibited by it to the States, are reserved to the States respectively, or to the people.” </w:t>
      </w:r>
    </w:p>
    <w:p w:rsidR="00261023" w:rsidRDefault="00AD5BC5" w:rsidP="00261023">
      <w:pPr>
        <w:pStyle w:val="ListParagraph"/>
        <w:spacing w:before="0" w:after="0" w:line="240" w:lineRule="auto"/>
        <w:ind w:left="360"/>
        <w:rPr>
          <w:rFonts w:asciiTheme="majorHAnsi" w:hAnsiTheme="majorHAnsi"/>
          <w:b/>
          <w:szCs w:val="24"/>
          <w:shd w:val="clear" w:color="auto" w:fill="FFFFFF"/>
          <w:lang w:val="es-MX" w:bidi="ar-SA"/>
        </w:rPr>
      </w:pPr>
      <w:r>
        <w:rPr>
          <w:rFonts w:asciiTheme="majorHAnsi" w:hAnsiTheme="majorHAnsi"/>
          <w:b/>
          <w:szCs w:val="24"/>
          <w:shd w:val="clear" w:color="auto" w:fill="FFFFFF"/>
          <w:lang w:val="es-MX" w:bidi="ar-SA"/>
        </w:rPr>
        <w:t>YES or NO</w:t>
      </w:r>
    </w:p>
    <w:p w:rsidR="00261023" w:rsidRPr="00261023" w:rsidRDefault="00261023" w:rsidP="00261023">
      <w:pPr>
        <w:pStyle w:val="ListParagraph"/>
        <w:spacing w:before="0" w:after="0" w:line="240" w:lineRule="auto"/>
        <w:ind w:left="360"/>
        <w:rPr>
          <w:rFonts w:asciiTheme="majorHAnsi" w:hAnsiTheme="majorHAnsi" w:cs="Garamond"/>
          <w:i/>
          <w:szCs w:val="24"/>
          <w:lang w:val="es-MX"/>
        </w:rPr>
      </w:pPr>
      <w:r w:rsidRPr="00261023">
        <w:rPr>
          <w:rFonts w:asciiTheme="majorHAnsi" w:hAnsiTheme="majorHAnsi" w:cs="Garamond"/>
          <w:i/>
          <w:szCs w:val="24"/>
          <w:lang w:val="es-MX" w:bidi="ar-SA"/>
        </w:rPr>
        <w:t>Texas y sus ciudadanos deben afirmar los derechos garantizados por la décima enmienda a la Constitución de los EUA “</w:t>
      </w:r>
      <w:r w:rsidRPr="00261023">
        <w:rPr>
          <w:rFonts w:asciiTheme="majorHAnsi" w:hAnsiTheme="majorHAnsi" w:cs="Garamond"/>
          <w:i/>
          <w:szCs w:val="24"/>
          <w:lang w:val="es-MX"/>
        </w:rPr>
        <w:t>Los poderes que la Constitución no delega a los Estados Unidos ni prohíbe a los Estados, quedan reservados respectivamente a los Estados o al pueblo.”</w:t>
      </w:r>
    </w:p>
    <w:p w:rsidR="003C2642" w:rsidRPr="00261023" w:rsidRDefault="00261023" w:rsidP="00261023">
      <w:pPr>
        <w:pStyle w:val="ListParagraph"/>
        <w:spacing w:before="0" w:after="0" w:line="240" w:lineRule="auto"/>
        <w:ind w:left="360"/>
        <w:rPr>
          <w:rFonts w:asciiTheme="majorHAnsi" w:hAnsiTheme="majorHAnsi"/>
          <w:i/>
          <w:szCs w:val="24"/>
          <w:lang w:val="es-MX"/>
        </w:rPr>
      </w:pPr>
      <w:r w:rsidRPr="00261023">
        <w:rPr>
          <w:rFonts w:asciiTheme="majorHAnsi" w:hAnsiTheme="majorHAnsi"/>
          <w:i/>
          <w:szCs w:val="24"/>
          <w:lang w:val="es-MX"/>
        </w:rPr>
        <w:t xml:space="preserve">SI o NO </w:t>
      </w:r>
    </w:p>
    <w:p w:rsidR="00261023" w:rsidRDefault="00261023" w:rsidP="00261023">
      <w:pPr>
        <w:pStyle w:val="ListParagraph"/>
        <w:spacing w:before="0" w:after="0" w:line="240" w:lineRule="auto"/>
        <w:ind w:left="360"/>
        <w:rPr>
          <w:rFonts w:asciiTheme="majorHAnsi" w:hAnsiTheme="majorHAnsi" w:cs="Garamond"/>
          <w:szCs w:val="24"/>
          <w:lang w:val="es-MX" w:bidi="ar-SA"/>
        </w:rPr>
      </w:pPr>
    </w:p>
    <w:p w:rsidR="003C2642" w:rsidRDefault="00AD5BC5" w:rsidP="00261023">
      <w:pPr>
        <w:spacing w:before="0" w:after="0" w:line="240" w:lineRule="auto"/>
        <w:jc w:val="center"/>
        <w:rPr>
          <w:b/>
          <w:szCs w:val="24"/>
        </w:rPr>
      </w:pPr>
      <w:r>
        <w:rPr>
          <w:b/>
          <w:szCs w:val="24"/>
        </w:rPr>
        <w:t>Passed by the State Republican Executive Committee on December 5, 2015</w:t>
      </w:r>
    </w:p>
    <w:p w:rsidR="00261023" w:rsidRDefault="00261023" w:rsidP="00261023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="Garamond"/>
          <w:szCs w:val="24"/>
          <w:lang w:val="es-MX" w:bidi="ar-SA"/>
        </w:rPr>
      </w:pPr>
      <w:r>
        <w:rPr>
          <w:rFonts w:asciiTheme="majorHAnsi" w:hAnsiTheme="majorHAnsi" w:cs="Garamond"/>
          <w:szCs w:val="24"/>
          <w:lang w:val="es-MX" w:bidi="ar-SA"/>
        </w:rPr>
        <w:t xml:space="preserve">Aprobado por el </w:t>
      </w:r>
      <w:r>
        <w:rPr>
          <w:rFonts w:asciiTheme="majorHAnsi" w:hAnsiTheme="majorHAnsi"/>
          <w:szCs w:val="24"/>
          <w:lang w:val="es-MX"/>
        </w:rPr>
        <w:t>Comité Ejecutivo Estatal Republicano el 5 de Diciembre del 2015</w:t>
      </w:r>
    </w:p>
    <w:p w:rsidR="00261023" w:rsidRDefault="00261023" w:rsidP="00261023">
      <w:pPr>
        <w:spacing w:line="240" w:lineRule="auto"/>
        <w:jc w:val="center"/>
        <w:rPr>
          <w:szCs w:val="24"/>
        </w:rPr>
      </w:pPr>
    </w:p>
    <w:p w:rsidR="003C2642" w:rsidRDefault="003C2642" w:rsidP="00261023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Garamond"/>
          <w:sz w:val="28"/>
          <w:szCs w:val="28"/>
          <w:lang w:bidi="ar-SA"/>
        </w:rPr>
      </w:pPr>
    </w:p>
    <w:sectPr w:rsidR="003C264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C9" w:rsidRDefault="006851C9">
      <w:pPr>
        <w:spacing w:before="0" w:after="0" w:line="240" w:lineRule="auto"/>
      </w:pPr>
      <w:r>
        <w:separator/>
      </w:r>
    </w:p>
  </w:endnote>
  <w:endnote w:type="continuationSeparator" w:id="0">
    <w:p w:rsidR="006851C9" w:rsidRDefault="006851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C9" w:rsidRDefault="006851C9">
      <w:pPr>
        <w:spacing w:before="0" w:after="0" w:line="240" w:lineRule="auto"/>
      </w:pPr>
      <w:r>
        <w:separator/>
      </w:r>
    </w:p>
  </w:footnote>
  <w:footnote w:type="continuationSeparator" w:id="0">
    <w:p w:rsidR="006851C9" w:rsidRDefault="006851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BD3"/>
    <w:multiLevelType w:val="hybridMultilevel"/>
    <w:tmpl w:val="0798C8BE"/>
    <w:lvl w:ilvl="0" w:tplc="FA1EFC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A4E22"/>
    <w:multiLevelType w:val="hybridMultilevel"/>
    <w:tmpl w:val="96244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42"/>
    <w:rsid w:val="00075033"/>
    <w:rsid w:val="00261023"/>
    <w:rsid w:val="003C2642"/>
    <w:rsid w:val="005429E6"/>
    <w:rsid w:val="006851C9"/>
    <w:rsid w:val="007A2EC0"/>
    <w:rsid w:val="00AD5BC5"/>
    <w:rsid w:val="00B634F2"/>
    <w:rsid w:val="00BA4D60"/>
    <w:rsid w:val="00E438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56A71-B68C-43CE-9F68-2CAC23E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 Normal"/>
    <w:qFormat/>
    <w:pPr>
      <w:spacing w:before="240" w:after="240" w:line="480" w:lineRule="auto"/>
    </w:pPr>
    <w:rPr>
      <w:rFonts w:ascii="Times New Roman" w:eastAsia="Times New Roman" w:hAnsi="Times New Roman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2435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Zapata</dc:creator>
  <cp:lastModifiedBy>Cassie Daniel</cp:lastModifiedBy>
  <cp:revision>4</cp:revision>
  <cp:lastPrinted>2015-12-10T23:00:00Z</cp:lastPrinted>
  <dcterms:created xsi:type="dcterms:W3CDTF">2015-12-10T23:00:00Z</dcterms:created>
  <dcterms:modified xsi:type="dcterms:W3CDTF">2015-12-10T23:32:00Z</dcterms:modified>
</cp:coreProperties>
</file>